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A06C2" w14:textId="5D258B3F" w:rsidR="000D2DB0" w:rsidRDefault="007F24EE" w:rsidP="007F24EE">
      <w:pPr>
        <w:pStyle w:val="Title"/>
        <w:jc w:val="center"/>
      </w:pPr>
      <w:r>
        <w:t>ISSF Vessel</w:t>
      </w:r>
      <w:r w:rsidR="00CE1A9A">
        <w:t xml:space="preserve"> </w:t>
      </w:r>
      <w:r>
        <w:t>Replacement Form</w:t>
      </w:r>
    </w:p>
    <w:p w14:paraId="5F5223FB" w14:textId="48C8AFAD" w:rsidR="007F24EE" w:rsidRPr="007F24EE" w:rsidRDefault="007F24EE" w:rsidP="00482F9E">
      <w:pPr>
        <w:pStyle w:val="Subtitle"/>
        <w:jc w:val="center"/>
      </w:pPr>
      <w:r>
        <w:t>Version 20</w:t>
      </w:r>
      <w:r w:rsidR="00CE1A9A">
        <w:t>21/1</w:t>
      </w:r>
    </w:p>
    <w:p w14:paraId="6D3B366A" w14:textId="713A5330" w:rsidR="00A73376" w:rsidRDefault="000B763E" w:rsidP="007D632F">
      <w:pPr>
        <w:jc w:val="both"/>
      </w:pPr>
      <w:r>
        <w:t>This form</w:t>
      </w:r>
      <w:r w:rsidR="007F24EE">
        <w:t xml:space="preserve"> outlines the steps a vessel owner</w:t>
      </w:r>
      <w:r w:rsidR="00EE584E">
        <w:t xml:space="preserve"> m</w:t>
      </w:r>
      <w:r w:rsidR="007F24EE">
        <w:t xml:space="preserve">ust take to </w:t>
      </w:r>
      <w:r w:rsidR="00843397">
        <w:t xml:space="preserve">notify ISSF when </w:t>
      </w:r>
      <w:r w:rsidR="00CE1A9A">
        <w:t xml:space="preserve">they wish to retire the capacity of </w:t>
      </w:r>
      <w:r w:rsidR="007F24EE">
        <w:t>a large-scale purse seine</w:t>
      </w:r>
      <w:r w:rsidR="00CE1A9A">
        <w:t xml:space="preserve"> vessel</w:t>
      </w:r>
      <w:r w:rsidR="007D4E59">
        <w:rPr>
          <w:rStyle w:val="FootnoteReference"/>
        </w:rPr>
        <w:footnoteReference w:id="1"/>
      </w:r>
      <w:r>
        <w:t xml:space="preserve"> on the </w:t>
      </w:r>
      <w:hyperlink r:id="rId8" w:history="1">
        <w:r w:rsidRPr="00CE1A9A">
          <w:rPr>
            <w:rStyle w:val="Hyperlink"/>
            <w:b/>
          </w:rPr>
          <w:t xml:space="preserve">ISSF </w:t>
        </w:r>
        <w:r w:rsidR="00847CC3" w:rsidRPr="00CE1A9A">
          <w:rPr>
            <w:rStyle w:val="Hyperlink"/>
            <w:b/>
          </w:rPr>
          <w:t>Record of Large-Scale Purse Seine Vessels (ISSF Record)</w:t>
        </w:r>
      </w:hyperlink>
      <w:r w:rsidR="009C2154">
        <w:rPr>
          <w:rStyle w:val="FootnoteReference"/>
          <w:b/>
        </w:rPr>
        <w:footnoteReference w:id="2"/>
      </w:r>
      <w:r>
        <w:t xml:space="preserve"> </w:t>
      </w:r>
      <w:r w:rsidR="00CE1A9A">
        <w:t>to add a new large-scale purse seine vessel to the ISSF Record</w:t>
      </w:r>
      <w:r>
        <w:t>.</w:t>
      </w:r>
      <w:r w:rsidR="00CE1A9A">
        <w:t xml:space="preserve"> Per ISSF Conservation Measure 6.2(a), this step is a prerequisite to new large-scale purse seine vessels being listed on the </w:t>
      </w:r>
      <w:hyperlink r:id="rId9" w:history="1">
        <w:r w:rsidR="00CE1A9A" w:rsidRPr="00CE1A9A">
          <w:rPr>
            <w:rStyle w:val="Hyperlink"/>
            <w:b/>
            <w:bCs/>
          </w:rPr>
          <w:t xml:space="preserve">Proactive Vessel </w:t>
        </w:r>
        <w:r w:rsidR="00F65B7C">
          <w:rPr>
            <w:rStyle w:val="Hyperlink"/>
            <w:b/>
            <w:bCs/>
          </w:rPr>
          <w:t>R</w:t>
        </w:r>
        <w:r w:rsidR="00F65B7C" w:rsidRPr="00CE1A9A">
          <w:rPr>
            <w:rStyle w:val="Hyperlink"/>
            <w:b/>
            <w:bCs/>
          </w:rPr>
          <w:t xml:space="preserve">egister </w:t>
        </w:r>
        <w:r w:rsidR="00CE1A9A" w:rsidRPr="00CE1A9A">
          <w:rPr>
            <w:rStyle w:val="Hyperlink"/>
            <w:b/>
            <w:bCs/>
          </w:rPr>
          <w:t>(PVR)</w:t>
        </w:r>
      </w:hyperlink>
      <w:r w:rsidR="00CE1A9A">
        <w:t>.</w:t>
      </w:r>
      <w:r>
        <w:t xml:space="preserve"> </w:t>
      </w:r>
    </w:p>
    <w:p w14:paraId="13A35F5F" w14:textId="39EA8DB8" w:rsidR="00482F9E" w:rsidRPr="00847CC3" w:rsidRDefault="00482F9E" w:rsidP="00CE1A9A">
      <w:pPr>
        <w:pStyle w:val="Heading2"/>
      </w:pPr>
      <w:r w:rsidRPr="00847CC3">
        <w:t xml:space="preserve">Please provide details for the </w:t>
      </w:r>
      <w:r w:rsidR="006826CB" w:rsidRPr="00F02DCB">
        <w:t xml:space="preserve">vessel being </w:t>
      </w:r>
      <w:r w:rsidR="001D0434" w:rsidRPr="00F02DCB">
        <w:t>removed from the</w:t>
      </w:r>
      <w:r w:rsidR="00CE1A9A">
        <w:t xml:space="preserve"> </w:t>
      </w:r>
      <w:r w:rsidR="00F02DCB" w:rsidRPr="00F02DCB">
        <w:t>Record</w:t>
      </w:r>
      <w:r w:rsidR="001D0434" w:rsidRPr="00F02DCB">
        <w:t>/</w:t>
      </w:r>
      <w:r w:rsidR="00847CC3" w:rsidRPr="00F02DCB">
        <w:t>PVR</w:t>
      </w:r>
      <w:r w:rsidR="00847CC3" w:rsidRPr="00847CC3">
        <w:t xml:space="preserve">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235"/>
        <w:gridCol w:w="6300"/>
      </w:tblGrid>
      <w:tr w:rsidR="006826CB" w14:paraId="74619E3A" w14:textId="77777777" w:rsidTr="007D632F">
        <w:tc>
          <w:tcPr>
            <w:tcW w:w="3235" w:type="dxa"/>
            <w:shd w:val="clear" w:color="auto" w:fill="E7E6E6" w:themeFill="background2"/>
          </w:tcPr>
          <w:p w14:paraId="7D8E717C" w14:textId="77777777" w:rsidR="006826CB" w:rsidRDefault="006826CB" w:rsidP="006826CB">
            <w:r>
              <w:t>Name</w:t>
            </w:r>
          </w:p>
          <w:p w14:paraId="5CA4A82B" w14:textId="77777777" w:rsidR="006826CB" w:rsidRDefault="006826CB" w:rsidP="006826CB"/>
        </w:tc>
        <w:tc>
          <w:tcPr>
            <w:tcW w:w="6300" w:type="dxa"/>
          </w:tcPr>
          <w:p w14:paraId="33D458DB" w14:textId="77777777" w:rsidR="006826CB" w:rsidRDefault="006826CB" w:rsidP="006826CB"/>
        </w:tc>
      </w:tr>
      <w:tr w:rsidR="006826CB" w14:paraId="41751C67" w14:textId="77777777" w:rsidTr="007D632F">
        <w:tc>
          <w:tcPr>
            <w:tcW w:w="3235" w:type="dxa"/>
            <w:shd w:val="clear" w:color="auto" w:fill="E7E6E6" w:themeFill="background2"/>
          </w:tcPr>
          <w:p w14:paraId="5FFFFAA6" w14:textId="77777777" w:rsidR="006826CB" w:rsidRDefault="006826CB" w:rsidP="006826CB">
            <w:r>
              <w:t>Flag</w:t>
            </w:r>
          </w:p>
          <w:p w14:paraId="7A3F9B93" w14:textId="77777777" w:rsidR="006826CB" w:rsidRDefault="006826CB" w:rsidP="006826CB"/>
        </w:tc>
        <w:tc>
          <w:tcPr>
            <w:tcW w:w="6300" w:type="dxa"/>
          </w:tcPr>
          <w:p w14:paraId="75405E78" w14:textId="77777777" w:rsidR="006826CB" w:rsidRDefault="006826CB" w:rsidP="006826CB"/>
        </w:tc>
      </w:tr>
      <w:tr w:rsidR="006826CB" w14:paraId="171DB7E2" w14:textId="77777777" w:rsidTr="007D632F">
        <w:tc>
          <w:tcPr>
            <w:tcW w:w="3235" w:type="dxa"/>
            <w:shd w:val="clear" w:color="auto" w:fill="E7E6E6" w:themeFill="background2"/>
          </w:tcPr>
          <w:p w14:paraId="44CF6A2B" w14:textId="77777777" w:rsidR="006826CB" w:rsidRDefault="006826CB" w:rsidP="006826CB">
            <w:r>
              <w:t>IMO Number</w:t>
            </w:r>
          </w:p>
          <w:p w14:paraId="6428C9C9" w14:textId="77777777" w:rsidR="00D55B05" w:rsidRDefault="00D55B05" w:rsidP="006826CB"/>
        </w:tc>
        <w:tc>
          <w:tcPr>
            <w:tcW w:w="6300" w:type="dxa"/>
          </w:tcPr>
          <w:p w14:paraId="0BD21FE1" w14:textId="77777777" w:rsidR="006826CB" w:rsidRDefault="006826CB" w:rsidP="006826CB"/>
        </w:tc>
      </w:tr>
      <w:tr w:rsidR="006826CB" w14:paraId="52143133" w14:textId="77777777" w:rsidTr="007D632F">
        <w:tc>
          <w:tcPr>
            <w:tcW w:w="3235" w:type="dxa"/>
            <w:shd w:val="clear" w:color="auto" w:fill="E7E6E6" w:themeFill="background2"/>
          </w:tcPr>
          <w:p w14:paraId="6A2414F8" w14:textId="77777777" w:rsidR="006826CB" w:rsidRDefault="006826CB" w:rsidP="006826CB">
            <w:r>
              <w:t>RFMO vessel record number(s)</w:t>
            </w:r>
          </w:p>
          <w:p w14:paraId="05454CF5" w14:textId="77777777" w:rsidR="006826CB" w:rsidRDefault="006826CB" w:rsidP="006826CB"/>
        </w:tc>
        <w:tc>
          <w:tcPr>
            <w:tcW w:w="6300" w:type="dxa"/>
          </w:tcPr>
          <w:p w14:paraId="4EA604D5" w14:textId="77777777" w:rsidR="006826CB" w:rsidRDefault="006826CB" w:rsidP="006826CB"/>
        </w:tc>
      </w:tr>
      <w:tr w:rsidR="006826CB" w14:paraId="03A848AE" w14:textId="77777777" w:rsidTr="007D632F">
        <w:tc>
          <w:tcPr>
            <w:tcW w:w="3235" w:type="dxa"/>
            <w:shd w:val="clear" w:color="auto" w:fill="E7E6E6" w:themeFill="background2"/>
          </w:tcPr>
          <w:p w14:paraId="6BB058DA" w14:textId="77777777" w:rsidR="006826CB" w:rsidRDefault="006826CB" w:rsidP="006826CB">
            <w:r>
              <w:t>National Registration Number</w:t>
            </w:r>
          </w:p>
          <w:p w14:paraId="674D8F8A" w14:textId="77777777" w:rsidR="006826CB" w:rsidRDefault="006826CB" w:rsidP="006826CB"/>
        </w:tc>
        <w:tc>
          <w:tcPr>
            <w:tcW w:w="6300" w:type="dxa"/>
          </w:tcPr>
          <w:p w14:paraId="25889426" w14:textId="77777777" w:rsidR="006826CB" w:rsidRDefault="006826CB" w:rsidP="006826CB"/>
        </w:tc>
      </w:tr>
      <w:tr w:rsidR="006826CB" w14:paraId="2B7A7A17" w14:textId="77777777" w:rsidTr="007D632F">
        <w:tc>
          <w:tcPr>
            <w:tcW w:w="3235" w:type="dxa"/>
            <w:shd w:val="clear" w:color="auto" w:fill="E7E6E6" w:themeFill="background2"/>
          </w:tcPr>
          <w:p w14:paraId="69F8EAA3" w14:textId="77777777" w:rsidR="006826CB" w:rsidRDefault="006826CB" w:rsidP="006826CB">
            <w:r>
              <w:t>Radio Call Sign</w:t>
            </w:r>
          </w:p>
          <w:p w14:paraId="0D4E6E99" w14:textId="77777777" w:rsidR="006826CB" w:rsidRDefault="006826CB" w:rsidP="006826CB"/>
        </w:tc>
        <w:tc>
          <w:tcPr>
            <w:tcW w:w="6300" w:type="dxa"/>
          </w:tcPr>
          <w:p w14:paraId="14F58EF8" w14:textId="77777777" w:rsidR="006826CB" w:rsidRDefault="006826CB" w:rsidP="006826CB"/>
        </w:tc>
      </w:tr>
      <w:tr w:rsidR="006826CB" w14:paraId="0FB59813" w14:textId="77777777" w:rsidTr="007D632F">
        <w:tc>
          <w:tcPr>
            <w:tcW w:w="3235" w:type="dxa"/>
            <w:shd w:val="clear" w:color="auto" w:fill="E7E6E6" w:themeFill="background2"/>
          </w:tcPr>
          <w:p w14:paraId="14AA8E76" w14:textId="77777777" w:rsidR="006826CB" w:rsidRDefault="006826CB" w:rsidP="006826CB">
            <w:r>
              <w:t>Length overall (m)</w:t>
            </w:r>
          </w:p>
          <w:p w14:paraId="6E2810FE" w14:textId="77777777" w:rsidR="006826CB" w:rsidRDefault="006826CB" w:rsidP="006826CB"/>
        </w:tc>
        <w:tc>
          <w:tcPr>
            <w:tcW w:w="6300" w:type="dxa"/>
          </w:tcPr>
          <w:p w14:paraId="1220CF18" w14:textId="77777777" w:rsidR="006826CB" w:rsidRDefault="006826CB" w:rsidP="006826CB"/>
        </w:tc>
      </w:tr>
      <w:tr w:rsidR="00C452A7" w14:paraId="41859306" w14:textId="77777777" w:rsidTr="007D632F">
        <w:tc>
          <w:tcPr>
            <w:tcW w:w="3235" w:type="dxa"/>
            <w:shd w:val="clear" w:color="auto" w:fill="E7E6E6" w:themeFill="background2"/>
          </w:tcPr>
          <w:p w14:paraId="4497C7E6" w14:textId="77777777" w:rsidR="00C452A7" w:rsidRDefault="00C452A7" w:rsidP="006826CB">
            <w:r>
              <w:t>Weight</w:t>
            </w:r>
            <w:r w:rsidR="00194000">
              <w:t xml:space="preserve"> (GT or GRT)</w:t>
            </w:r>
          </w:p>
          <w:p w14:paraId="0DDCA8D6" w14:textId="77777777" w:rsidR="00C452A7" w:rsidRDefault="00C452A7" w:rsidP="006826CB"/>
        </w:tc>
        <w:tc>
          <w:tcPr>
            <w:tcW w:w="6300" w:type="dxa"/>
          </w:tcPr>
          <w:p w14:paraId="6545CAE5" w14:textId="77777777" w:rsidR="00C452A7" w:rsidRDefault="00C452A7" w:rsidP="006826CB"/>
        </w:tc>
      </w:tr>
      <w:tr w:rsidR="00D55B05" w14:paraId="19684CFB" w14:textId="77777777" w:rsidTr="007D632F">
        <w:tc>
          <w:tcPr>
            <w:tcW w:w="3235" w:type="dxa"/>
            <w:shd w:val="clear" w:color="auto" w:fill="E7E6E6" w:themeFill="background2"/>
          </w:tcPr>
          <w:p w14:paraId="3C66333C" w14:textId="77777777" w:rsidR="00D55B05" w:rsidRDefault="00D55B05" w:rsidP="006826CB">
            <w:r>
              <w:t>Fish carrying capacity (metric tons)</w:t>
            </w:r>
          </w:p>
        </w:tc>
        <w:tc>
          <w:tcPr>
            <w:tcW w:w="6300" w:type="dxa"/>
          </w:tcPr>
          <w:p w14:paraId="37C84769" w14:textId="77777777" w:rsidR="00D55B05" w:rsidRDefault="00D55B05" w:rsidP="006826CB"/>
        </w:tc>
      </w:tr>
      <w:tr w:rsidR="00D55B05" w14:paraId="315040E9" w14:textId="77777777" w:rsidTr="007D632F">
        <w:tc>
          <w:tcPr>
            <w:tcW w:w="3235" w:type="dxa"/>
            <w:shd w:val="clear" w:color="auto" w:fill="E7E6E6" w:themeFill="background2"/>
          </w:tcPr>
          <w:p w14:paraId="515DF7BF" w14:textId="77777777" w:rsidR="00D55B05" w:rsidRDefault="00D55B05" w:rsidP="00D55B05">
            <w:r>
              <w:t>Fish hold volume (m3)</w:t>
            </w:r>
          </w:p>
          <w:p w14:paraId="1CF64DEE" w14:textId="77777777" w:rsidR="00D55B05" w:rsidRDefault="00D55B05" w:rsidP="006826CB"/>
        </w:tc>
        <w:tc>
          <w:tcPr>
            <w:tcW w:w="6300" w:type="dxa"/>
          </w:tcPr>
          <w:p w14:paraId="30185A62" w14:textId="77777777" w:rsidR="00D55B05" w:rsidRDefault="00D55B05" w:rsidP="006826CB"/>
        </w:tc>
      </w:tr>
      <w:tr w:rsidR="00D55B05" w14:paraId="4D4276A1" w14:textId="77777777" w:rsidTr="007D632F">
        <w:tc>
          <w:tcPr>
            <w:tcW w:w="3235" w:type="dxa"/>
            <w:shd w:val="clear" w:color="auto" w:fill="E7E6E6" w:themeFill="background2"/>
          </w:tcPr>
          <w:p w14:paraId="6ED70648" w14:textId="77777777" w:rsidR="00D55B05" w:rsidRDefault="00D55B05" w:rsidP="006826CB">
            <w:r>
              <w:t>Year and month built</w:t>
            </w:r>
          </w:p>
          <w:p w14:paraId="4A18D79D" w14:textId="77777777" w:rsidR="00D55B05" w:rsidRDefault="00D55B05" w:rsidP="006826CB"/>
        </w:tc>
        <w:tc>
          <w:tcPr>
            <w:tcW w:w="6300" w:type="dxa"/>
          </w:tcPr>
          <w:p w14:paraId="36148BC3" w14:textId="77777777" w:rsidR="00D55B05" w:rsidRDefault="00D55B05" w:rsidP="006826CB"/>
        </w:tc>
      </w:tr>
      <w:tr w:rsidR="00D55B05" w14:paraId="003A8B8D" w14:textId="77777777" w:rsidTr="007D632F">
        <w:tc>
          <w:tcPr>
            <w:tcW w:w="3235" w:type="dxa"/>
            <w:shd w:val="clear" w:color="auto" w:fill="E7E6E6" w:themeFill="background2"/>
          </w:tcPr>
          <w:p w14:paraId="09CDE093" w14:textId="77777777" w:rsidR="00D55B05" w:rsidRDefault="00D55B05" w:rsidP="006826CB">
            <w:r>
              <w:t>Shipyard</w:t>
            </w:r>
          </w:p>
          <w:p w14:paraId="3A2D11F6" w14:textId="77777777" w:rsidR="00D55B05" w:rsidRDefault="00D55B05" w:rsidP="006826CB"/>
        </w:tc>
        <w:tc>
          <w:tcPr>
            <w:tcW w:w="6300" w:type="dxa"/>
          </w:tcPr>
          <w:p w14:paraId="6E16EACC" w14:textId="77777777" w:rsidR="00D55B05" w:rsidRDefault="00D55B05" w:rsidP="006826CB"/>
        </w:tc>
      </w:tr>
      <w:tr w:rsidR="00D55B05" w14:paraId="73CCDB9B" w14:textId="77777777" w:rsidTr="007D632F">
        <w:tc>
          <w:tcPr>
            <w:tcW w:w="3235" w:type="dxa"/>
            <w:shd w:val="clear" w:color="auto" w:fill="E7E6E6" w:themeFill="background2"/>
          </w:tcPr>
          <w:p w14:paraId="61084203" w14:textId="77777777" w:rsidR="00D55B05" w:rsidRDefault="00D55B05" w:rsidP="006826CB">
            <w:r>
              <w:t>If applicable: Previous name(s) and flag(s); date(s) changed</w:t>
            </w:r>
          </w:p>
        </w:tc>
        <w:tc>
          <w:tcPr>
            <w:tcW w:w="6300" w:type="dxa"/>
          </w:tcPr>
          <w:p w14:paraId="14D96A39" w14:textId="77777777" w:rsidR="00D55B05" w:rsidRDefault="00D55B05" w:rsidP="006826CB"/>
        </w:tc>
      </w:tr>
    </w:tbl>
    <w:p w14:paraId="5DE1F889" w14:textId="77777777" w:rsidR="007D632F" w:rsidRDefault="007D632F" w:rsidP="00CE1A9A">
      <w:pPr>
        <w:pStyle w:val="Heading2"/>
      </w:pPr>
    </w:p>
    <w:p w14:paraId="1511AD6A" w14:textId="2A38BE1C" w:rsidR="004E2135" w:rsidRPr="004E2135" w:rsidRDefault="004E2135" w:rsidP="00CE1A9A">
      <w:pPr>
        <w:pStyle w:val="Heading2"/>
      </w:pPr>
      <w:r>
        <w:t>Please send</w:t>
      </w:r>
      <w:r w:rsidR="00482F9E">
        <w:t xml:space="preserve"> documentary evidence that the </w:t>
      </w:r>
      <w:r w:rsidR="00482F9E">
        <w:rPr>
          <w:b/>
        </w:rPr>
        <w:t xml:space="preserve">vessel being </w:t>
      </w:r>
      <w:r w:rsidR="001D0434">
        <w:rPr>
          <w:b/>
        </w:rPr>
        <w:t>removed</w:t>
      </w:r>
      <w:r w:rsidR="001D0434">
        <w:t xml:space="preserve"> </w:t>
      </w:r>
      <w:r w:rsidR="00EC307A">
        <w:t>has sunk, been scrapped, or otherwise permanently transferred out of the tropic</w:t>
      </w:r>
      <w:r>
        <w:t>al tuna fishery. Evidence can</w:t>
      </w:r>
      <w:r w:rsidR="00EC307A">
        <w:t xml:space="preserve"> include:</w:t>
      </w:r>
    </w:p>
    <w:p w14:paraId="623688C2" w14:textId="77777777" w:rsidR="00EC307A" w:rsidRDefault="004E2135" w:rsidP="004E2135">
      <w:pPr>
        <w:pStyle w:val="ListParagraph"/>
        <w:numPr>
          <w:ilvl w:val="0"/>
          <w:numId w:val="3"/>
        </w:numPr>
      </w:pPr>
      <w:r>
        <w:t>Expired or cancelled government issued licenses and registrations</w:t>
      </w:r>
      <w:r w:rsidR="00950E8C">
        <w:t>;</w:t>
      </w:r>
    </w:p>
    <w:p w14:paraId="61295EBB" w14:textId="77777777" w:rsidR="004E2135" w:rsidRDefault="004E2135" w:rsidP="004E2135">
      <w:pPr>
        <w:pStyle w:val="ListParagraph"/>
        <w:numPr>
          <w:ilvl w:val="0"/>
          <w:numId w:val="3"/>
        </w:numPr>
      </w:pPr>
      <w:r>
        <w:t>Insurance claims and/or policy changes</w:t>
      </w:r>
      <w:r w:rsidR="00950E8C">
        <w:t>;</w:t>
      </w:r>
    </w:p>
    <w:p w14:paraId="0B240720" w14:textId="77777777" w:rsidR="004E2135" w:rsidRDefault="004E2135" w:rsidP="004E2135">
      <w:pPr>
        <w:pStyle w:val="ListParagraph"/>
        <w:numPr>
          <w:ilvl w:val="0"/>
          <w:numId w:val="3"/>
        </w:numPr>
      </w:pPr>
      <w:r>
        <w:t>De-listing from RFMO or other websites</w:t>
      </w:r>
      <w:r w:rsidR="00950E8C">
        <w:t>;</w:t>
      </w:r>
    </w:p>
    <w:p w14:paraId="00320C47" w14:textId="77777777" w:rsidR="00950E8C" w:rsidRDefault="00950E8C" w:rsidP="004E2135">
      <w:pPr>
        <w:pStyle w:val="ListParagraph"/>
        <w:numPr>
          <w:ilvl w:val="0"/>
          <w:numId w:val="3"/>
        </w:numPr>
      </w:pPr>
      <w:r>
        <w:lastRenderedPageBreak/>
        <w:t>News or other media referencing sinking or other event;</w:t>
      </w:r>
    </w:p>
    <w:p w14:paraId="1B0DB55F" w14:textId="77777777" w:rsidR="001D0434" w:rsidRDefault="001D0434" w:rsidP="004E2135">
      <w:pPr>
        <w:pStyle w:val="ListParagraph"/>
        <w:numPr>
          <w:ilvl w:val="0"/>
          <w:numId w:val="3"/>
        </w:numPr>
      </w:pPr>
      <w:r>
        <w:t>Documents from an official enquiry into the sinking or other event;</w:t>
      </w:r>
    </w:p>
    <w:p w14:paraId="77F3AC1E" w14:textId="77777777" w:rsidR="004E2135" w:rsidRDefault="00950E8C" w:rsidP="004E2135">
      <w:pPr>
        <w:pStyle w:val="ListParagraph"/>
        <w:numPr>
          <w:ilvl w:val="0"/>
          <w:numId w:val="3"/>
        </w:numPr>
      </w:pPr>
      <w:r>
        <w:t>Bill of sale or other document showing the vessel was scrapped or sold for scrap;</w:t>
      </w:r>
    </w:p>
    <w:p w14:paraId="02DD755D" w14:textId="5EC6EDC8" w:rsidR="00F02DCB" w:rsidRDefault="00950E8C" w:rsidP="00CE1A9A">
      <w:pPr>
        <w:pStyle w:val="ListParagraph"/>
        <w:numPr>
          <w:ilvl w:val="0"/>
          <w:numId w:val="3"/>
        </w:numPr>
        <w:spacing w:after="0"/>
      </w:pPr>
      <w:r>
        <w:t>Bill of sale, title transfer or other document showing that the vessel has been repurposed and no longer fishes for tuna.</w:t>
      </w:r>
    </w:p>
    <w:p w14:paraId="109CF2B1" w14:textId="77777777" w:rsidR="00CE1A9A" w:rsidRPr="007D632F" w:rsidRDefault="00CE1A9A" w:rsidP="00CE1A9A">
      <w:pPr>
        <w:pStyle w:val="ListParagraph"/>
        <w:spacing w:after="0"/>
        <w:rPr>
          <w:sz w:val="12"/>
          <w:szCs w:val="12"/>
        </w:rPr>
      </w:pPr>
    </w:p>
    <w:p w14:paraId="04EC1C53" w14:textId="62257B81" w:rsidR="00D55B05" w:rsidRDefault="00CE1A9A" w:rsidP="00CE1A9A">
      <w:pPr>
        <w:pStyle w:val="Heading2"/>
      </w:pPr>
      <w:r>
        <w:t>P</w:t>
      </w:r>
      <w:r w:rsidR="00F02DCB">
        <w:t>lease p</w:t>
      </w:r>
      <w:r w:rsidR="00950E8C">
        <w:t xml:space="preserve">rovide details </w:t>
      </w:r>
      <w:r w:rsidR="005B75E3">
        <w:t xml:space="preserve">(if known) </w:t>
      </w:r>
      <w:r w:rsidR="00950E8C">
        <w:t xml:space="preserve">for the </w:t>
      </w:r>
      <w:r w:rsidR="00950E8C" w:rsidRPr="005B75E3">
        <w:rPr>
          <w:b/>
        </w:rPr>
        <w:t>new vessel</w:t>
      </w:r>
      <w:r w:rsidR="00950E8C">
        <w:t xml:space="preserve"> that is intended to replace the vessel</w:t>
      </w:r>
      <w:r w:rsidR="005B75E3">
        <w:t xml:space="preserve"> no longer </w:t>
      </w:r>
      <w:r w:rsidR="001D0434">
        <w:t xml:space="preserve">on the </w:t>
      </w:r>
      <w:r w:rsidR="00F02DCB">
        <w:t>Record</w:t>
      </w:r>
      <w:r w:rsidR="001D0434">
        <w:t>/PVR</w:t>
      </w:r>
      <w:r w:rsidR="00CA378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6C42BF" w14:paraId="0BA88C46" w14:textId="77777777" w:rsidTr="00F37A9E">
        <w:tc>
          <w:tcPr>
            <w:tcW w:w="3235" w:type="dxa"/>
            <w:shd w:val="clear" w:color="auto" w:fill="E7E6E6" w:themeFill="background2"/>
          </w:tcPr>
          <w:p w14:paraId="71073DB8" w14:textId="77777777" w:rsidR="006C42BF" w:rsidRDefault="006C42BF" w:rsidP="00F37A9E">
            <w:r>
              <w:t>Name</w:t>
            </w:r>
          </w:p>
          <w:p w14:paraId="3DD7BB10" w14:textId="77777777" w:rsidR="006C42BF" w:rsidRDefault="006C42BF" w:rsidP="00F37A9E"/>
        </w:tc>
        <w:tc>
          <w:tcPr>
            <w:tcW w:w="6115" w:type="dxa"/>
          </w:tcPr>
          <w:p w14:paraId="18302FDA" w14:textId="77777777" w:rsidR="006C42BF" w:rsidRDefault="006C42BF" w:rsidP="00F37A9E"/>
        </w:tc>
      </w:tr>
      <w:tr w:rsidR="006C42BF" w14:paraId="471FF830" w14:textId="77777777" w:rsidTr="00F37A9E">
        <w:tc>
          <w:tcPr>
            <w:tcW w:w="3235" w:type="dxa"/>
            <w:shd w:val="clear" w:color="auto" w:fill="E7E6E6" w:themeFill="background2"/>
          </w:tcPr>
          <w:p w14:paraId="5C1A173F" w14:textId="77777777" w:rsidR="006C42BF" w:rsidRDefault="006C42BF" w:rsidP="00F37A9E">
            <w:r>
              <w:t>Flag</w:t>
            </w:r>
          </w:p>
          <w:p w14:paraId="6FFAA01B" w14:textId="77777777" w:rsidR="006C42BF" w:rsidRDefault="006C42BF" w:rsidP="00F37A9E"/>
        </w:tc>
        <w:tc>
          <w:tcPr>
            <w:tcW w:w="6115" w:type="dxa"/>
          </w:tcPr>
          <w:p w14:paraId="7CDD0BF0" w14:textId="77777777" w:rsidR="006C42BF" w:rsidRDefault="006C42BF" w:rsidP="00F37A9E"/>
        </w:tc>
      </w:tr>
      <w:tr w:rsidR="006C42BF" w14:paraId="0E6F3367" w14:textId="77777777" w:rsidTr="00F37A9E">
        <w:tc>
          <w:tcPr>
            <w:tcW w:w="3235" w:type="dxa"/>
            <w:shd w:val="clear" w:color="auto" w:fill="E7E6E6" w:themeFill="background2"/>
          </w:tcPr>
          <w:p w14:paraId="308128F9" w14:textId="77777777" w:rsidR="006C42BF" w:rsidRDefault="006C42BF" w:rsidP="00F37A9E">
            <w:r>
              <w:t>IMO Number</w:t>
            </w:r>
          </w:p>
          <w:p w14:paraId="660DA2A2" w14:textId="77777777" w:rsidR="006C42BF" w:rsidRDefault="006C42BF" w:rsidP="00F37A9E"/>
        </w:tc>
        <w:tc>
          <w:tcPr>
            <w:tcW w:w="6115" w:type="dxa"/>
          </w:tcPr>
          <w:p w14:paraId="34251A50" w14:textId="77777777" w:rsidR="006C42BF" w:rsidRDefault="006C42BF" w:rsidP="00F37A9E"/>
        </w:tc>
      </w:tr>
      <w:tr w:rsidR="006C42BF" w14:paraId="79925162" w14:textId="77777777" w:rsidTr="00F37A9E">
        <w:tc>
          <w:tcPr>
            <w:tcW w:w="3235" w:type="dxa"/>
            <w:shd w:val="clear" w:color="auto" w:fill="E7E6E6" w:themeFill="background2"/>
          </w:tcPr>
          <w:p w14:paraId="5B139CB4" w14:textId="77777777" w:rsidR="006C42BF" w:rsidRDefault="006C42BF" w:rsidP="00F37A9E">
            <w:r>
              <w:t>RFMO vessel record number(s)</w:t>
            </w:r>
          </w:p>
          <w:p w14:paraId="1A6F9EA1" w14:textId="77777777" w:rsidR="006C42BF" w:rsidRDefault="006C42BF" w:rsidP="00F37A9E"/>
        </w:tc>
        <w:tc>
          <w:tcPr>
            <w:tcW w:w="6115" w:type="dxa"/>
          </w:tcPr>
          <w:p w14:paraId="472535EB" w14:textId="77777777" w:rsidR="006C42BF" w:rsidRDefault="006C42BF" w:rsidP="00F37A9E"/>
        </w:tc>
      </w:tr>
      <w:tr w:rsidR="006C42BF" w14:paraId="56FD2F8F" w14:textId="77777777" w:rsidTr="00F37A9E">
        <w:tc>
          <w:tcPr>
            <w:tcW w:w="3235" w:type="dxa"/>
            <w:shd w:val="clear" w:color="auto" w:fill="E7E6E6" w:themeFill="background2"/>
          </w:tcPr>
          <w:p w14:paraId="7D4914B5" w14:textId="77777777" w:rsidR="006C42BF" w:rsidRDefault="006C42BF" w:rsidP="00F37A9E">
            <w:r>
              <w:t>National Registration Number</w:t>
            </w:r>
          </w:p>
          <w:p w14:paraId="77AC6A8C" w14:textId="77777777" w:rsidR="006C42BF" w:rsidRDefault="006C42BF" w:rsidP="00F37A9E"/>
        </w:tc>
        <w:tc>
          <w:tcPr>
            <w:tcW w:w="6115" w:type="dxa"/>
          </w:tcPr>
          <w:p w14:paraId="2C80745F" w14:textId="77777777" w:rsidR="006C42BF" w:rsidRDefault="006C42BF" w:rsidP="00F37A9E"/>
        </w:tc>
      </w:tr>
      <w:tr w:rsidR="00CE1A9A" w14:paraId="68C73E7B" w14:textId="77777777" w:rsidTr="00F37A9E">
        <w:tc>
          <w:tcPr>
            <w:tcW w:w="3235" w:type="dxa"/>
            <w:shd w:val="clear" w:color="auto" w:fill="E7E6E6" w:themeFill="background2"/>
          </w:tcPr>
          <w:p w14:paraId="6C7BB021" w14:textId="77777777" w:rsidR="00CE1A9A" w:rsidRDefault="00CE1A9A" w:rsidP="00CE1A9A">
            <w:r>
              <w:t>Radio Call Sign</w:t>
            </w:r>
          </w:p>
          <w:p w14:paraId="667D5FCF" w14:textId="77777777" w:rsidR="00CE1A9A" w:rsidRDefault="00CE1A9A" w:rsidP="00CE1A9A"/>
        </w:tc>
        <w:tc>
          <w:tcPr>
            <w:tcW w:w="6115" w:type="dxa"/>
          </w:tcPr>
          <w:p w14:paraId="72D176CB" w14:textId="77777777" w:rsidR="00CE1A9A" w:rsidRDefault="00CE1A9A" w:rsidP="00CE1A9A"/>
        </w:tc>
      </w:tr>
      <w:tr w:rsidR="00CE1A9A" w14:paraId="4F116A1B" w14:textId="77777777" w:rsidTr="00F37A9E">
        <w:tc>
          <w:tcPr>
            <w:tcW w:w="3235" w:type="dxa"/>
            <w:shd w:val="clear" w:color="auto" w:fill="E7E6E6" w:themeFill="background2"/>
          </w:tcPr>
          <w:p w14:paraId="6020DB85" w14:textId="77777777" w:rsidR="00CE1A9A" w:rsidRDefault="00CE1A9A" w:rsidP="00CE1A9A">
            <w:r>
              <w:t>Length overall (m)</w:t>
            </w:r>
          </w:p>
          <w:p w14:paraId="3EB4F4E3" w14:textId="77777777" w:rsidR="00CE1A9A" w:rsidRDefault="00CE1A9A" w:rsidP="00CE1A9A"/>
        </w:tc>
        <w:tc>
          <w:tcPr>
            <w:tcW w:w="6115" w:type="dxa"/>
          </w:tcPr>
          <w:p w14:paraId="3F237A23" w14:textId="77777777" w:rsidR="00CE1A9A" w:rsidRDefault="00CE1A9A" w:rsidP="00CE1A9A"/>
        </w:tc>
      </w:tr>
      <w:tr w:rsidR="00CE1A9A" w14:paraId="64035F28" w14:textId="77777777" w:rsidTr="00F37A9E">
        <w:tc>
          <w:tcPr>
            <w:tcW w:w="3235" w:type="dxa"/>
            <w:shd w:val="clear" w:color="auto" w:fill="E7E6E6" w:themeFill="background2"/>
          </w:tcPr>
          <w:p w14:paraId="67926F21" w14:textId="77777777" w:rsidR="00CE1A9A" w:rsidRDefault="00CE1A9A" w:rsidP="00CE1A9A">
            <w:r>
              <w:t>Weight (GT or GRT)</w:t>
            </w:r>
          </w:p>
          <w:p w14:paraId="6A205C08" w14:textId="77777777" w:rsidR="00CE1A9A" w:rsidRDefault="00CE1A9A" w:rsidP="00CE1A9A"/>
        </w:tc>
        <w:tc>
          <w:tcPr>
            <w:tcW w:w="6115" w:type="dxa"/>
          </w:tcPr>
          <w:p w14:paraId="76779105" w14:textId="77777777" w:rsidR="00CE1A9A" w:rsidRDefault="00CE1A9A" w:rsidP="00CE1A9A"/>
        </w:tc>
      </w:tr>
      <w:tr w:rsidR="00CE1A9A" w14:paraId="08F0231F" w14:textId="77777777" w:rsidTr="00F37A9E">
        <w:tc>
          <w:tcPr>
            <w:tcW w:w="3235" w:type="dxa"/>
            <w:shd w:val="clear" w:color="auto" w:fill="E7E6E6" w:themeFill="background2"/>
          </w:tcPr>
          <w:p w14:paraId="70666290" w14:textId="77BE41D1" w:rsidR="00CE1A9A" w:rsidRDefault="00CE1A9A" w:rsidP="00CE1A9A">
            <w:r>
              <w:t>Fish carrying capacity (metric tons)</w:t>
            </w:r>
          </w:p>
        </w:tc>
        <w:tc>
          <w:tcPr>
            <w:tcW w:w="6115" w:type="dxa"/>
          </w:tcPr>
          <w:p w14:paraId="22E010C5" w14:textId="77777777" w:rsidR="00CE1A9A" w:rsidRDefault="00CE1A9A" w:rsidP="00CE1A9A"/>
        </w:tc>
      </w:tr>
      <w:tr w:rsidR="00CE1A9A" w14:paraId="7DBC0773" w14:textId="77777777" w:rsidTr="00F37A9E">
        <w:tc>
          <w:tcPr>
            <w:tcW w:w="3235" w:type="dxa"/>
            <w:shd w:val="clear" w:color="auto" w:fill="E7E6E6" w:themeFill="background2"/>
          </w:tcPr>
          <w:p w14:paraId="58EFE04B" w14:textId="77777777" w:rsidR="00CE1A9A" w:rsidRDefault="00CE1A9A" w:rsidP="00CE1A9A">
            <w:r>
              <w:t>Fish hold volume (m3)</w:t>
            </w:r>
          </w:p>
          <w:p w14:paraId="7F800FA9" w14:textId="77777777" w:rsidR="00CE1A9A" w:rsidRDefault="00CE1A9A" w:rsidP="00CE1A9A"/>
        </w:tc>
        <w:tc>
          <w:tcPr>
            <w:tcW w:w="6115" w:type="dxa"/>
          </w:tcPr>
          <w:p w14:paraId="6EE5B775" w14:textId="77777777" w:rsidR="00CE1A9A" w:rsidRDefault="00CE1A9A" w:rsidP="00CE1A9A"/>
        </w:tc>
      </w:tr>
      <w:tr w:rsidR="00CE1A9A" w14:paraId="7F29F9D3" w14:textId="77777777" w:rsidTr="00F37A9E">
        <w:tc>
          <w:tcPr>
            <w:tcW w:w="3235" w:type="dxa"/>
            <w:shd w:val="clear" w:color="auto" w:fill="E7E6E6" w:themeFill="background2"/>
          </w:tcPr>
          <w:p w14:paraId="057C7058" w14:textId="77777777" w:rsidR="00CE1A9A" w:rsidRDefault="00CE1A9A" w:rsidP="00CE1A9A">
            <w:r>
              <w:t>Year and month built</w:t>
            </w:r>
          </w:p>
          <w:p w14:paraId="39B5000A" w14:textId="77777777" w:rsidR="00CE1A9A" w:rsidRDefault="00CE1A9A" w:rsidP="00CE1A9A"/>
        </w:tc>
        <w:tc>
          <w:tcPr>
            <w:tcW w:w="6115" w:type="dxa"/>
          </w:tcPr>
          <w:p w14:paraId="6FCF4F81" w14:textId="77777777" w:rsidR="00CE1A9A" w:rsidRDefault="00CE1A9A" w:rsidP="00CE1A9A"/>
        </w:tc>
      </w:tr>
      <w:tr w:rsidR="00CE1A9A" w14:paraId="15F56F2C" w14:textId="77777777" w:rsidTr="00F37A9E">
        <w:tc>
          <w:tcPr>
            <w:tcW w:w="3235" w:type="dxa"/>
            <w:shd w:val="clear" w:color="auto" w:fill="E7E6E6" w:themeFill="background2"/>
          </w:tcPr>
          <w:p w14:paraId="11EEA44E" w14:textId="77777777" w:rsidR="00CE1A9A" w:rsidRDefault="00CE1A9A" w:rsidP="00CE1A9A">
            <w:r>
              <w:t>Shipyard</w:t>
            </w:r>
          </w:p>
          <w:p w14:paraId="08621E80" w14:textId="77777777" w:rsidR="00CE1A9A" w:rsidRDefault="00CE1A9A" w:rsidP="00CE1A9A"/>
        </w:tc>
        <w:tc>
          <w:tcPr>
            <w:tcW w:w="6115" w:type="dxa"/>
          </w:tcPr>
          <w:p w14:paraId="3738B7F1" w14:textId="77777777" w:rsidR="00CE1A9A" w:rsidRDefault="00CE1A9A" w:rsidP="00CE1A9A"/>
        </w:tc>
      </w:tr>
      <w:tr w:rsidR="00CE1A9A" w14:paraId="6FF11ED5" w14:textId="77777777" w:rsidTr="00F37A9E">
        <w:tc>
          <w:tcPr>
            <w:tcW w:w="3235" w:type="dxa"/>
            <w:shd w:val="clear" w:color="auto" w:fill="E7E6E6" w:themeFill="background2"/>
          </w:tcPr>
          <w:p w14:paraId="03B69D91" w14:textId="0B2210FE" w:rsidR="00CE1A9A" w:rsidRDefault="00CE1A9A" w:rsidP="00CE1A9A">
            <w:r>
              <w:t>If applicable: Previous name(s) and flag(s); date(s) changed</w:t>
            </w:r>
          </w:p>
        </w:tc>
        <w:tc>
          <w:tcPr>
            <w:tcW w:w="6115" w:type="dxa"/>
          </w:tcPr>
          <w:p w14:paraId="0FC76818" w14:textId="77777777" w:rsidR="00CE1A9A" w:rsidRDefault="00CE1A9A" w:rsidP="00CE1A9A"/>
        </w:tc>
      </w:tr>
    </w:tbl>
    <w:p w14:paraId="3AF09EB5" w14:textId="77777777" w:rsidR="007D632F" w:rsidRDefault="007D632F" w:rsidP="007D632F"/>
    <w:p w14:paraId="75755C00" w14:textId="5E032D60" w:rsidR="0037475C" w:rsidRDefault="0037475C" w:rsidP="007D632F">
      <w:pPr>
        <w:jc w:val="both"/>
      </w:pPr>
      <w:r>
        <w:t>Once complete, please send this form to</w:t>
      </w:r>
      <w:r w:rsidR="00CE1A9A">
        <w:t xml:space="preserve"> ISSF’s independent auditor, MRAG Americas</w:t>
      </w:r>
      <w:r w:rsidR="007D632F">
        <w:t xml:space="preserve"> </w:t>
      </w:r>
      <w:r w:rsidR="00A4217E">
        <w:t xml:space="preserve"> </w:t>
      </w:r>
      <w:r w:rsidR="007D632F">
        <w:t>(</w:t>
      </w:r>
      <w:hyperlink r:id="rId10" w:history="1">
        <w:r w:rsidR="007D632F" w:rsidRPr="000B1CFD">
          <w:rPr>
            <w:rStyle w:val="Hyperlink"/>
          </w:rPr>
          <w:t>oleg.martens@mragamericas.com</w:t>
        </w:r>
      </w:hyperlink>
      <w:r w:rsidR="007D632F">
        <w:t>), so they may issue a formal determination regarding whether the replacement meets ISSF conservation measure requirements.</w:t>
      </w:r>
      <w:r w:rsidR="00CE1A9A">
        <w:t xml:space="preserve"> </w:t>
      </w:r>
    </w:p>
    <w:p w14:paraId="325768AF" w14:textId="3C054FA2" w:rsidR="0037475C" w:rsidRDefault="0037475C" w:rsidP="00CE1A9A">
      <w:pPr>
        <w:jc w:val="both"/>
      </w:pPr>
    </w:p>
    <w:p w14:paraId="32CCD770" w14:textId="5A96C891" w:rsidR="007D632F" w:rsidRPr="007D632F" w:rsidRDefault="007D632F" w:rsidP="007D632F">
      <w:pPr>
        <w:jc w:val="center"/>
        <w:rPr>
          <w:b/>
          <w:bCs/>
        </w:rPr>
      </w:pPr>
      <w:r w:rsidRPr="007D632F">
        <w:rPr>
          <w:b/>
          <w:bCs/>
        </w:rPr>
        <w:t>END OF DOCUMENT</w:t>
      </w:r>
    </w:p>
    <w:sectPr w:rsidR="007D632F" w:rsidRPr="007D632F" w:rsidSect="007D632F">
      <w:footerReference w:type="default" r:id="rId11"/>
      <w:pgSz w:w="12240" w:h="15840"/>
      <w:pgMar w:top="117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C8D51" w14:textId="77777777" w:rsidR="00904610" w:rsidRDefault="00904610" w:rsidP="007D4E59">
      <w:pPr>
        <w:spacing w:after="0" w:line="240" w:lineRule="auto"/>
      </w:pPr>
      <w:r>
        <w:separator/>
      </w:r>
    </w:p>
  </w:endnote>
  <w:endnote w:type="continuationSeparator" w:id="0">
    <w:p w14:paraId="6C19E5DC" w14:textId="77777777" w:rsidR="00904610" w:rsidRDefault="00904610" w:rsidP="007D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6810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E7FB8" w14:textId="77777777" w:rsidR="00BC294E" w:rsidRDefault="00BC29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9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A6B0E0" w14:textId="77777777" w:rsidR="00BC294E" w:rsidRDefault="00BC2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38117" w14:textId="77777777" w:rsidR="00904610" w:rsidRDefault="00904610" w:rsidP="007D4E59">
      <w:pPr>
        <w:spacing w:after="0" w:line="240" w:lineRule="auto"/>
      </w:pPr>
      <w:r>
        <w:separator/>
      </w:r>
    </w:p>
  </w:footnote>
  <w:footnote w:type="continuationSeparator" w:id="0">
    <w:p w14:paraId="29794FAE" w14:textId="77777777" w:rsidR="00904610" w:rsidRDefault="00904610" w:rsidP="007D4E59">
      <w:pPr>
        <w:spacing w:after="0" w:line="240" w:lineRule="auto"/>
      </w:pPr>
      <w:r>
        <w:continuationSeparator/>
      </w:r>
    </w:p>
  </w:footnote>
  <w:footnote w:id="1">
    <w:p w14:paraId="3A875FA0" w14:textId="77777777" w:rsidR="007D4E59" w:rsidRDefault="007D4E59">
      <w:pPr>
        <w:pStyle w:val="FootnoteText"/>
      </w:pPr>
      <w:r>
        <w:rPr>
          <w:rStyle w:val="FootnoteReference"/>
        </w:rPr>
        <w:footnoteRef/>
      </w:r>
      <w:r>
        <w:t xml:space="preserve"> A purse seiner is considered large-scale if total fish hold volume is 335m</w:t>
      </w:r>
      <w:r w:rsidR="00482F9E" w:rsidRPr="00482F9E">
        <w:rPr>
          <w:vertAlign w:val="superscript"/>
        </w:rPr>
        <w:t>3</w:t>
      </w:r>
      <w:r w:rsidR="00482F9E">
        <w:rPr>
          <w:vertAlign w:val="superscript"/>
        </w:rPr>
        <w:t xml:space="preserve"> </w:t>
      </w:r>
      <w:r w:rsidR="00482F9E" w:rsidRPr="00482F9E">
        <w:t>or greater.</w:t>
      </w:r>
    </w:p>
  </w:footnote>
  <w:footnote w:id="2">
    <w:p w14:paraId="766C5670" w14:textId="77777777" w:rsidR="009C2154" w:rsidRDefault="009C2154">
      <w:pPr>
        <w:pStyle w:val="FootnoteText"/>
      </w:pPr>
      <w:r>
        <w:rPr>
          <w:rStyle w:val="FootnoteReference"/>
        </w:rPr>
        <w:footnoteRef/>
      </w:r>
      <w:r>
        <w:t xml:space="preserve"> The ISSF Record of Large-Scale Purse Seine Vessels is a record created by ISSF which </w:t>
      </w:r>
      <w:r w:rsidRPr="009C2154">
        <w:t>draw</w:t>
      </w:r>
      <w:r>
        <w:t>s</w:t>
      </w:r>
      <w:r w:rsidRPr="009C2154">
        <w:t xml:space="preserve"> upon the information available in the tuna RFMO vessel registers, as well as information provided by the fishing industry</w:t>
      </w:r>
      <w:r w:rsidR="009D4A96">
        <w:t xml:space="preserve"> and will be</w:t>
      </w:r>
      <w:r w:rsidR="009D4A96" w:rsidRPr="009D4A96">
        <w:t xml:space="preserve"> subject to verification by government agencies, RFMO secretariats, and other relevant agencies</w:t>
      </w:r>
      <w:r w:rsidR="009D4A9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745FD6"/>
    <w:multiLevelType w:val="hybridMultilevel"/>
    <w:tmpl w:val="D74A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81AB6"/>
    <w:multiLevelType w:val="hybridMultilevel"/>
    <w:tmpl w:val="C70CC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93468"/>
    <w:multiLevelType w:val="hybridMultilevel"/>
    <w:tmpl w:val="8B66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29"/>
    <w:rsid w:val="00023826"/>
    <w:rsid w:val="00030A92"/>
    <w:rsid w:val="00041029"/>
    <w:rsid w:val="000A0CEB"/>
    <w:rsid w:val="000B763E"/>
    <w:rsid w:val="000D2DB0"/>
    <w:rsid w:val="00194000"/>
    <w:rsid w:val="001D0434"/>
    <w:rsid w:val="0027093B"/>
    <w:rsid w:val="002A1264"/>
    <w:rsid w:val="003131FE"/>
    <w:rsid w:val="00317E54"/>
    <w:rsid w:val="0037475C"/>
    <w:rsid w:val="00377E49"/>
    <w:rsid w:val="00395DB5"/>
    <w:rsid w:val="003A7B35"/>
    <w:rsid w:val="00482F9E"/>
    <w:rsid w:val="004A3C9B"/>
    <w:rsid w:val="004D2086"/>
    <w:rsid w:val="004E2135"/>
    <w:rsid w:val="00575193"/>
    <w:rsid w:val="00595A5D"/>
    <w:rsid w:val="005B75E3"/>
    <w:rsid w:val="00616324"/>
    <w:rsid w:val="006358D3"/>
    <w:rsid w:val="00665495"/>
    <w:rsid w:val="00674F5C"/>
    <w:rsid w:val="00675A12"/>
    <w:rsid w:val="006826CB"/>
    <w:rsid w:val="006C42BF"/>
    <w:rsid w:val="006C5E61"/>
    <w:rsid w:val="006F0669"/>
    <w:rsid w:val="006F6A61"/>
    <w:rsid w:val="007034B6"/>
    <w:rsid w:val="007D3749"/>
    <w:rsid w:val="007D4E59"/>
    <w:rsid w:val="007D632F"/>
    <w:rsid w:val="007F24EE"/>
    <w:rsid w:val="008264C6"/>
    <w:rsid w:val="00833CCF"/>
    <w:rsid w:val="00836134"/>
    <w:rsid w:val="00843397"/>
    <w:rsid w:val="00847CC3"/>
    <w:rsid w:val="008C7EBC"/>
    <w:rsid w:val="00904610"/>
    <w:rsid w:val="00950E8C"/>
    <w:rsid w:val="00951C15"/>
    <w:rsid w:val="00972053"/>
    <w:rsid w:val="009C2154"/>
    <w:rsid w:val="009D4A96"/>
    <w:rsid w:val="009F3978"/>
    <w:rsid w:val="00A4217E"/>
    <w:rsid w:val="00A640BA"/>
    <w:rsid w:val="00A73376"/>
    <w:rsid w:val="00AB1860"/>
    <w:rsid w:val="00AF757D"/>
    <w:rsid w:val="00BC294E"/>
    <w:rsid w:val="00BC3989"/>
    <w:rsid w:val="00C0295A"/>
    <w:rsid w:val="00C06127"/>
    <w:rsid w:val="00C452A7"/>
    <w:rsid w:val="00CA378B"/>
    <w:rsid w:val="00CD6EDD"/>
    <w:rsid w:val="00CE1A9A"/>
    <w:rsid w:val="00D37BBA"/>
    <w:rsid w:val="00D55B05"/>
    <w:rsid w:val="00D76A32"/>
    <w:rsid w:val="00DA16AF"/>
    <w:rsid w:val="00DC5995"/>
    <w:rsid w:val="00EC307A"/>
    <w:rsid w:val="00EE584E"/>
    <w:rsid w:val="00F02DCB"/>
    <w:rsid w:val="00F6240E"/>
    <w:rsid w:val="00F65B7C"/>
    <w:rsid w:val="00F82B1F"/>
    <w:rsid w:val="00F91103"/>
    <w:rsid w:val="00FB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535CF"/>
  <w15:docId w15:val="{C9F87707-CF49-564E-AD04-28F6C496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10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8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584E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0B763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73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8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D4E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4E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4E5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3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AD"/>
  </w:style>
  <w:style w:type="paragraph" w:styleId="Footer">
    <w:name w:val="footer"/>
    <w:basedOn w:val="Normal"/>
    <w:link w:val="FooterChar"/>
    <w:uiPriority w:val="99"/>
    <w:unhideWhenUsed/>
    <w:rsid w:val="00FB3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AD"/>
  </w:style>
  <w:style w:type="character" w:customStyle="1" w:styleId="apple-converted-space">
    <w:name w:val="apple-converted-space"/>
    <w:basedOn w:val="DefaultParagraphFont"/>
    <w:rsid w:val="007034B6"/>
  </w:style>
  <w:style w:type="paragraph" w:styleId="BalloonText">
    <w:name w:val="Balloon Text"/>
    <w:basedOn w:val="Normal"/>
    <w:link w:val="BalloonTextChar"/>
    <w:uiPriority w:val="99"/>
    <w:semiHidden/>
    <w:unhideWhenUsed/>
    <w:rsid w:val="0084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CC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0612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A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E1A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-foundation.org/knowledge-tools/public-vessel-lists/record-of-large-scale-purse-seine-vessel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leg.martens@mragamerica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s-foundation.org/knowledge-tools/public-vessel-lists/proactive-vessel-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CCDE2-500B-DB4D-B98F-04C7A5A1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ISSF Vessel Replacement Form 2014_12</dc:creator>
  <cp:lastModifiedBy>Sharon Tomasic</cp:lastModifiedBy>
  <cp:revision>2</cp:revision>
  <dcterms:created xsi:type="dcterms:W3CDTF">2021-07-14T20:34:00Z</dcterms:created>
  <dcterms:modified xsi:type="dcterms:W3CDTF">2021-07-14T20:34:00Z</dcterms:modified>
</cp:coreProperties>
</file>